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Ikrafttræden af arbejdsskadereform</w:t>
      </w:r>
    </w:p>
    <w:p>
      <w:pPr>
        <w:pStyle w:val="Normal"/>
      </w:pPr>
      <w:r>
        <w:t xml:space="preserve">Arbejdsskadereformen trådte i kraft som lov 1541/2023 den 12. december 2023. Lovens enkelte bestemmelser træder imidlertid i kraft på forskellige tidspunkter.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F8FAFC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rPr>
                <w:b/>
                <w:bCs/>
              </w:rPr>
              <w:t xml:space="preserve">Lovændring</w:t>
            </w:r>
          </w:p>
        </w:tc>
        <w:tc>
          <w:tcPr>
            <w:tcW w:type="pct" w:w="50%"/>
            <w:shd w:fill="F8FAFC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rPr>
                <w:b/>
                <w:bCs/>
              </w:rPr>
              <w:t xml:space="preserve">Ikrafttræden</w:t>
            </w:r>
          </w:p>
        </w:tc>
      </w:tr>
      <w:tr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Ændring af beregningsteknisk </w:t>
            </w:r>
            <w:r>
              <w:rPr>
                <w:b/>
                <w:bCs/>
              </w:rPr>
              <w:t xml:space="preserve">grundniveau</w:t>
            </w:r>
            <w:r>
              <w:t xml:space="preserve"> for EET-afgørelser til 2024-værdi (ingen økonomisk betydning)</w:t>
            </w:r>
          </w:p>
        </w:tc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Virkning for alle EET-afgørelser, der træffes fra 1. januar 2024, også tidligere skader.</w:t>
            </w:r>
          </w:p>
        </w:tc>
      </w:tr>
      <w:tr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/>
            <w:r>
              <w:rPr>
                <w:b/>
                <w:bCs/>
              </w:rPr>
              <w:t xml:space="preserve">Uddannelsesgodtgørelse</w:t>
            </w:r>
            <w:r/>
          </w:p>
        </w:tc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Virkning for skader, hvor enten skaden er indtrådt/anmeldt før 1. juli 2024, og der træffes afgørelse om 10 % VM i alt fra 1. januar 2024, eller skaden er indtrådt/anmeldt fra 1. juli 2024, og der er en formodning for 10 % VM i alt.</w:t>
            </w:r>
          </w:p>
        </w:tc>
      </w:tr>
      <w:tr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Begrænsning i ret til </w:t>
            </w:r>
            <w:r>
              <w:rPr>
                <w:b/>
                <w:bCs/>
              </w:rPr>
              <w:t xml:space="preserve">genoptagelse</w:t>
            </w:r>
            <w:r/>
          </w:p>
        </w:tc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Omfatter genoptagelsesanmodninger, der er fremsat fra 1. juli 2024.</w:t>
            </w:r>
          </w:p>
        </w:tc>
      </w:tr>
      <w:tr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Automatisk ret til </w:t>
            </w:r>
            <w:r>
              <w:rPr>
                <w:b/>
                <w:bCs/>
              </w:rPr>
              <w:t xml:space="preserve">forsørgertabserstatning</w:t>
            </w:r>
            <w:r>
              <w:t xml:space="preserve"> frem til barnets 21. år</w:t>
            </w:r>
          </w:p>
        </w:tc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Fuld ikrafttræden 1. juli 2024, også for tidligere skader.</w:t>
            </w:r>
          </w:p>
        </w:tc>
      </w:tr>
      <w:tr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Ret til at </w:t>
            </w:r>
            <w:r>
              <w:rPr>
                <w:b/>
                <w:bCs/>
              </w:rPr>
              <w:t xml:space="preserve">indtræde i EET</w:t>
            </w:r>
            <w:r>
              <w:t xml:space="preserve"> for udbetalt tabt arbejdsfortjeneste</w:t>
            </w:r>
          </w:p>
        </w:tc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Fuld ikrafttræden 1. juli 2024, også for tidligere skader.</w:t>
            </w:r>
          </w:p>
        </w:tc>
      </w:tr>
      <w:tr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Ændring af </w:t>
            </w:r>
            <w:r>
              <w:rPr>
                <w:b/>
                <w:bCs/>
              </w:rPr>
              <w:t xml:space="preserve">omsætningstidspunkt</w:t>
            </w:r>
            <w:r>
              <w:t xml:space="preserve"> ved genoptagelse af tidligere EET-afgørelse</w:t>
            </w:r>
          </w:p>
        </w:tc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Fuld ikrafttræden 1. juli 2024, også for tidligere skader.</w:t>
            </w:r>
          </w:p>
        </w:tc>
      </w:tr>
      <w:tr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Hjemmel til </w:t>
            </w:r>
            <w:r>
              <w:rPr>
                <w:b/>
                <w:bCs/>
              </w:rPr>
              <w:t xml:space="preserve">aktiv skadesbehandling</w:t>
            </w:r>
            <w:r>
              <w:t xml:space="preserve"> for selvforsikrede/offentlige arbejdsgivere i ulykkessager</w:t>
            </w:r>
          </w:p>
        </w:tc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Fuld ikrafttræden 1. juli 2024, også for tidligere skader.</w:t>
            </w:r>
          </w:p>
        </w:tc>
      </w:tr>
      <w:tr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/>
            <w:r>
              <w:rPr>
                <w:b/>
                <w:bCs/>
              </w:rPr>
              <w:t xml:space="preserve">Tabsbegrænsningspligt</w:t>
            </w:r>
            <w:r>
              <w:t xml:space="preserve"> i form af fradrag i EET ved sanktion relateret til ledighedsydelse</w:t>
            </w:r>
          </w:p>
        </w:tc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Fuld ikrafttræden 1. juli 2024, også for tidligere skader.</w:t>
            </w:r>
          </w:p>
        </w:tc>
      </w:tr>
      <w:tr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Forkortet </w:t>
            </w:r>
            <w:r>
              <w:rPr>
                <w:b/>
                <w:bCs/>
              </w:rPr>
              <w:t xml:space="preserve">svarfrist</w:t>
            </w:r>
            <w:r>
              <w:t xml:space="preserve"> på 14 dage for arbejdsgivere, læger, kommuner m.fl.</w:t>
            </w:r>
          </w:p>
        </w:tc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Fuld ikrafttræden 1. juli 2024, også for tidligere skader.</w:t>
            </w:r>
          </w:p>
        </w:tc>
      </w:tr>
      <w:tr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Mulighed for </w:t>
            </w:r>
            <w:r>
              <w:rPr>
                <w:b/>
                <w:bCs/>
              </w:rPr>
              <w:t xml:space="preserve">bødestraf</w:t>
            </w:r>
            <w:r>
              <w:t xml:space="preserve"> til 3. parter, der trods rykket ikke indsender akter rettidigt</w:t>
            </w:r>
          </w:p>
        </w:tc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Fuld ikrafttræden 1. juli 2024, også for tidligere skader.</w:t>
            </w:r>
          </w:p>
        </w:tc>
      </w:tr>
      <w:tr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Ny </w:t>
            </w:r>
            <w:r>
              <w:rPr>
                <w:b/>
                <w:bCs/>
              </w:rPr>
              <w:t xml:space="preserve">formålsbestemmelse</w:t>
            </w:r>
            <w:r>
              <w:t xml:space="preserve"> med fokus på at bevare tilknytning til arbejdsmarkedet</w:t>
            </w:r>
          </w:p>
        </w:tc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Fuld ikrafttræden 1. juli 2024, også for tidligere skader.</w:t>
            </w:r>
          </w:p>
        </w:tc>
      </w:tr>
      <w:tr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Nye </w:t>
            </w:r>
            <w:r>
              <w:rPr>
                <w:b/>
                <w:bCs/>
              </w:rPr>
              <w:t xml:space="preserve">EET-intervaller</w:t>
            </w:r>
            <w:r>
              <w:t xml:space="preserve"> på 15 %, 20 %, 30 %, 40 %, 50 % etc.</w:t>
            </w:r>
          </w:p>
        </w:tc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Virkning for skader, der indtræder/anmeldes fra 1. juli 2024, dog også tidligere skader, hvis skadelidte tilkendes uddannelsesgodtgørelse.</w:t>
            </w:r>
          </w:p>
        </w:tc>
      </w:tr>
      <w:tr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Ny objektiviseret </w:t>
            </w:r>
            <w:r>
              <w:rPr>
                <w:b/>
                <w:bCs/>
              </w:rPr>
              <w:t xml:space="preserve">årslønsfastsættelse</w:t>
            </w:r>
            <w:r/>
          </w:p>
        </w:tc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Virkning for skader, der indtræder/anmeldes fra 1. juli 2024, dog også tidligere skader, hvis skadelidte tilkendes uddannelsesgodtgørelse.</w:t>
            </w:r>
          </w:p>
        </w:tc>
      </w:tr>
      <w:tr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/>
            <w:r>
              <w:rPr>
                <w:b/>
                <w:bCs/>
              </w:rPr>
              <w:t xml:space="preserve">Søgsmålsfrist</w:t>
            </w:r>
            <w:r>
              <w:t xml:space="preserve"> på hhv. 6 og 12 måneder</w:t>
            </w:r>
          </w:p>
        </w:tc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Virkning for skader, der indtræder/anmeldes fra 1. juli 2024 og frem.</w:t>
            </w:r>
          </w:p>
        </w:tc>
      </w:tr>
      <w:tr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Afvisning af søgsmål, hvor administrativ </w:t>
            </w:r>
            <w:r>
              <w:rPr>
                <w:b/>
                <w:bCs/>
              </w:rPr>
              <w:t xml:space="preserve">rekursadgang</w:t>
            </w:r>
            <w:r>
              <w:t xml:space="preserve"> ikke er udnyttet</w:t>
            </w:r>
          </w:p>
        </w:tc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Virkning for skader, der indtræder/anmeldes fra 1. juli 2024 og frem.</w:t>
            </w:r>
          </w:p>
        </w:tc>
      </w:tr>
      <w:tr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/>
            <w:r>
              <w:rPr>
                <w:b/>
                <w:bCs/>
              </w:rPr>
              <w:t xml:space="preserve">Voldsskadeforsikring</w:t>
            </w:r>
            <w:r/>
          </w:p>
        </w:tc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Fuld ikrafttræden 1. januar 2025, også for tidligere skader.</w:t>
            </w:r>
          </w:p>
        </w:tc>
      </w:tr>
      <w:tr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Kodificering af praksis om, at </w:t>
            </w:r>
            <w:r>
              <w:rPr>
                <w:b/>
                <w:bCs/>
              </w:rPr>
              <w:t xml:space="preserve">politianmeldelse</w:t>
            </w:r>
            <w:r>
              <w:t xml:space="preserve"> ikke er krav for offererstatning ved relevante pædagogiske hensyn</w:t>
            </w:r>
          </w:p>
        </w:tc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Fuld ikrafttræden 1. januar 2025, også for tidligere skader.</w:t>
            </w:r>
          </w:p>
        </w:tc>
      </w:tr>
      <w:tr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/>
            <w:r>
              <w:rPr>
                <w:b/>
                <w:bCs/>
              </w:rPr>
              <w:t xml:space="preserve">Forældelsesfrist</w:t>
            </w:r>
            <w:r>
              <w:t xml:space="preserve"> for krav over for Erstatningsnævnet løber først fra afslag i voldsskadesag</w:t>
            </w:r>
          </w:p>
        </w:tc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Fuld ikrafttræden 1. januar 2025, også for tidligere skader.</w:t>
            </w:r>
          </w:p>
        </w:tc>
      </w:tr>
      <w:tr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Hjemmel til at delegere </w:t>
            </w:r>
            <w:r>
              <w:rPr>
                <w:b/>
                <w:bCs/>
              </w:rPr>
              <w:t xml:space="preserve">afgørelseskompetence</w:t>
            </w:r>
            <w:r>
              <w:t xml:space="preserve"> til udvalgte forsikringsselskaber</w:t>
            </w:r>
          </w:p>
        </w:tc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Omfatter ulykker, der indtræder fra 1. oktober 2025 og frem.</w:t>
            </w:r>
          </w:p>
        </w:tc>
      </w:tr>
      <w:tr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/>
            <w:r>
              <w:rPr>
                <w:b/>
                <w:bCs/>
              </w:rPr>
              <w:t xml:space="preserve">Aldersreduktion</w:t>
            </w:r>
            <w:r>
              <w:t xml:space="preserve"> i VM starter ved 40 år frem for som hidtil ved 39 år</w:t>
            </w:r>
          </w:p>
        </w:tc>
        <w:tc>
          <w:tcPr>
            <w:tcW w:type="pct" w:w="50%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pStyle w:val="NoSpacing"/>
            </w:pPr>
            <w:r>
              <w:t xml:space="preserve">Virkning for VM-afgørelser, der træffes fra 1. juli 2035 og frem (ja, årstallet er korrekt).</w:t>
            </w:r>
          </w:p>
        </w:tc>
      </w:tr>
    </w:tbl>
    <w:sectPr>
      <w:footerReference w:type="default" r:id="rId6"/>
      <w:footerReference w:type="first" r:id="rId7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Ikrafttræden af arbejdsskadereform</dc:title>
  <dc:subject>Arbejdsskade</dc:subject>
  <dc:creator>MinParadigmesamling.dk</dc:creator>
  <cp:lastModifiedBy>MinParadigmesamling.dk</cp:lastModifiedBy>
  <cp:revision>1</cp:revision>
  <dcterms:created xsi:type="dcterms:W3CDTF">2026-07-02T20:34:54.664Z</dcterms:created>
  <dcterms:modified xsi:type="dcterms:W3CDTF">2026-07-02T20:34:54.664Z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