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Modregning i sociale ydelser med løbende EET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28%"/>
            <w:shd w:fill="F8FAFC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rPr>
                <w:b/>
                <w:bCs/>
              </w:rPr>
              <w:t xml:space="preserve">Ydelse</w:t>
            </w:r>
          </w:p>
        </w:tc>
        <w:tc>
          <w:tcPr>
            <w:tcW w:type="pct" w:w="14%"/>
            <w:shd w:fill="F8FAFC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rPr>
                <w:b/>
                <w:bCs/>
              </w:rPr>
              <w:t xml:space="preserve">Modregnes?</w:t>
            </w:r>
          </w:p>
        </w:tc>
        <w:tc>
          <w:tcPr>
            <w:tcW w:type="pct" w:w="58%"/>
            <w:shd w:fill="F8FAFC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rPr>
                <w:b/>
                <w:bCs/>
              </w:rPr>
              <w:t xml:space="preserve">Grundlag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Dagpenge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Bkg. 1261/2023 § 25, stk. 1, nr. 6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Efterløn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Bkg. 836/2023 § 29, stk. 1, nr. 4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Flekstilskud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Bkg. 227/2024 § 1, stk. 1, nr. 1, litra a) modsætningsvist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Fleksydelse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Bkg. 1187/2020 § 43, stk. 1, nr. 4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Førtidspension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Ja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1279/2025 § 29 og Lbkg. 1123/2024 § 23, jf. § 32a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Integrationsydelse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1004/2025 § 33, stk. 2, jf. § 14, stk. 4, nr. 3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Kontanthjælp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1004/2025 § 33, stk. 2 og SM A-3-03 + SM A-44-02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Ledighedsydelse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Bkg. 4/2026 § 12, stk. 1, nr. 5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Merudgift-ydelse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Bkg. 931/2020 § 5, stk. 3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Plejeorlov-ydelse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909/2024 § 118, stk. 2 modsætningsvist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Plejevederlag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909/2024 § 120, stk. 1-2 modsætningsvist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Ressourceforløbsydelse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1004/2025 § 33, stk. 2, jf. § 14, stk. 4, nr. 3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Revalideringsydelse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Ja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1279/2025 § 29 og Lbkg. 1004/2025 § 73g, men kun hvis revalideringsydelse + løbende EET overstiger indtægt før skaden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Seniorpension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Ja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1279/2025 § 29 og Lbkg. 1123/2024 § 23, jf. § 32a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Sygedagpenge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994/2024 § 2, stk. 1, nr. 4 samt § 78 modsætningsvist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SU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Ja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395/2023 § 23, stk. 2, jf. § 22, men kan ansøge om forhøjet fribeløb, jf. § 24, stk. 7, nr. 2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Tabt arbejdsfortjeneste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Bkg. 1603/2023 § 9 modsætningsvist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Tidlig pension (Arne-p.)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LFF 104/2020-21, pkt. 2.6.2.1</w:t>
            </w:r>
          </w:p>
        </w:tc>
      </w:tr>
      <w:tr>
        <w:tc>
          <w:tcPr>
            <w:tcW w:type="pct" w:w="2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Uddannelseshjælp</w:t>
            </w:r>
          </w:p>
        </w:tc>
        <w:tc>
          <w:tcPr>
            <w:tcW w:type="pct" w:w="14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Nej</w:t>
            </w:r>
          </w:p>
        </w:tc>
        <w:tc>
          <w:tcPr>
            <w:tcW w:type="pct" w:w="58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Lbkg. 1004/2025 § 33, stk. 2, jf. § 14, stk. 4, nr. 3</w:t>
            </w:r>
          </w:p>
        </w:tc>
      </w:tr>
    </w:tbl>
    <w:sectPr>
      <w:footerReference w:type="default" r:id="rId6"/>
      <w:footerReference w:type="first" r:id="rId7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Modregning i sociale ydelser med løbende EET</dc:title>
  <dc:subject>Arbejdsskade</dc:subject>
  <dc:creator>MinParadigmesamling.dk</dc:creator>
  <cp:lastModifiedBy>MinParadigmesamling.dk</cp:lastModifiedBy>
  <cp:revision>1</cp:revision>
  <dcterms:created xsi:type="dcterms:W3CDTF">2026-07-02T20:34:54.677Z</dcterms:created>
  <dcterms:modified xsi:type="dcterms:W3CDTF">2026-07-02T20:34:54.677Z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