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Stævning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Spacing"/>
      </w:pPr>
      <w:r>
        <w:t xml:space="preserve">[Forbund]</w:t>
      </w:r>
    </w:p>
    <w:p>
      <w:pPr>
        <w:pStyle w:val="NoSpacing"/>
      </w:pPr>
      <w:r>
        <w:t xml:space="preserve">som mandatar for</w:t>
      </w:r>
    </w:p>
    <w:p>
      <w:pPr>
        <w:pStyle w:val="NoSpacing"/>
      </w:pPr>
      <w:r/>
      <w:r>
        <w:rPr>
          <w:b/>
          <w:bCs/>
        </w:rPr>
        <w:t xml:space="preserve">[Medlem navn]</w:t>
      </w:r>
      <w:r/>
    </w:p>
    <w:p>
      <w:pPr>
        <w:pStyle w:val="NoSpacing"/>
      </w:pPr>
      <w:r>
        <w:t xml:space="preserve">[Medlem adresse]</w:t>
      </w:r>
    </w:p>
    <w:p>
      <w:pPr>
        <w:pStyle w:val="NoSpacing"/>
      </w:pPr>
      <w:r>
        <w:t xml:space="preserve">[Medlem postnr.]</w:t>
      </w:r>
      <w:r>
        <w:t xml:space="preserve"> </w:t>
      </w:r>
      <w:r>
        <w:t xml:space="preserve">[Medlem by]</w:t>
      </w:r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[advokat navn]</w:t>
      </w:r>
      <w:r>
        <w:rPr>
          <w:i/>
          <w:iCs/>
        </w:rPr>
        <w:t xml:space="preserve">)</w:t>
      </w:r>
    </w:p>
    <w:p>
      <w:pPr>
        <w:pStyle w:val="NoSpacing"/>
      </w:pPr>
    </w:p>
    <w:p>
      <w:pPr>
        <w:pStyle w:val="NoSpacing"/>
      </w:pPr>
      <w:r>
        <w:t xml:space="preserve">mod</w:t>
      </w:r>
    </w:p>
    <w:p>
      <w:pPr>
        <w:pStyle w:val="NoSpacing"/>
      </w:pPr>
    </w:p>
    <w:p>
      <w:pPr>
        <w:pStyle w:val="NoSpacing"/>
      </w:pPr>
      <w:r/>
      <w:r>
        <w:rPr>
          <w:b/>
          <w:bCs/>
        </w:rPr>
        <w:t xml:space="preserve">Ankestyrelsen</w:t>
      </w:r>
      <w:r/>
    </w:p>
    <w:p>
      <w:pPr>
        <w:pStyle w:val="NoSpacing"/>
      </w:pPr>
      <w:r>
        <w:t xml:space="preserve">CVR-nr.: 10074002</w:t>
      </w:r>
    </w:p>
    <w:p>
      <w:pPr>
        <w:pStyle w:val="NoSpacing"/>
      </w:pPr>
      <w:r>
        <w:t xml:space="preserve">Teglholmsgade 3</w:t>
      </w:r>
    </w:p>
    <w:p>
      <w:pPr>
        <w:pStyle w:val="NoSpacing"/>
      </w:pPr>
      <w:r>
        <w:t xml:space="preserve">2450 København SV</w:t>
      </w:r>
    </w:p>
    <w:p>
      <w:pPr>
        <w:pStyle w:val="Heading1"/>
        <w:spacing w:before="600"/>
      </w:pPr>
      <w:r>
        <w:t xml:space="preserve">Påstand</w:t>
      </w:r>
    </w:p>
    <w:p>
      <w:pPr>
        <w:pStyle w:val="Normal"/>
      </w:pPr>
      <w:r>
        <w:t xml:space="preserve">Sagsøgtes afgørelse af </w:t>
      </w:r>
      <w:r>
        <w:t xml:space="preserve">[Afg. dato]</w:t>
      </w:r>
      <w:r>
        <w:t xml:space="preserve"> vedrørende </w:t>
      </w:r>
      <w:r>
        <w:t xml:space="preserve">[Lidelse]</w:t>
      </w:r>
      <w:r>
        <w:t xml:space="preserve"> ophæves, og sagen hjemvises med henblik på forelæggelse for Erhvervssygdomsudvalget.</w:t>
      </w:r>
    </w:p>
    <w:p>
      <w:pPr>
        <w:pStyle w:val="Heading1"/>
      </w:pPr>
      <w:r>
        <w:t xml:space="preserve">Tvisten</w:t>
      </w:r>
    </w:p>
    <w:p>
      <w:pPr>
        <w:pStyle w:val="Normal"/>
      </w:pPr>
      <w:r>
        <w:t xml:space="preserve">Sagen vedrører en prøvelse af sagsøgtes afgørelse af </w:t>
      </w:r>
      <w:r>
        <w:t xml:space="preserve">[Afg. dato]</w:t>
      </w:r>
      <w:r>
        <w:t xml:space="preserve">, hvori sagsøgte traf afgørelse om, at sagsøgers </w:t>
      </w:r>
      <w:r>
        <w:t xml:space="preserve">[Lidelse]</w:t>
      </w:r>
      <w:r>
        <w:t xml:space="preserve"> ikke var en arbejdsskade, og at der ikke var grundlag for at forelægge sagen for Erhvervssygdomsudvalget.</w:t>
      </w:r>
    </w:p>
    <w:p>
      <w:pPr>
        <w:pStyle w:val="Normal"/>
      </w:pPr>
      <w:r>
        <w:t xml:space="preserve">Det er uomtvistet, at sagsøger lider af </w:t>
      </w:r>
      <w:r>
        <w:t xml:space="preserve">[Lidelse]</w:t>
      </w:r>
      <w:r>
        <w:t xml:space="preserve">, og parternes uenighed består dermed i, om lidelsen er arbejdsrelateret.</w:t>
      </w:r>
    </w:p>
    <w:p>
      <w:pPr>
        <w:pStyle w:val="Normal"/>
      </w:pPr>
      <w:r>
        <w:t xml:space="preserve">Eftersom det er en forudsætning for, at lidelsen kan anerkendes som en arbejdsskade, at den først forelægges for Erhvervssygdomsudvalget, vedrører nærværende retssag udelukkende, om der skal ske forelæggelse for udvalget.</w:t>
      </w:r>
    </w:p>
    <w:p>
      <w:pPr>
        <w:pStyle w:val="Heading1"/>
      </w:pPr>
      <w:r>
        <w:t xml:space="preserve">Sagsfremstilling</w:t>
      </w:r>
    </w:p>
    <w:p>
      <w:pPr>
        <w:pStyle w:val="Normal"/>
      </w:pPr>
      <w:r>
        <w:t xml:space="preserve">Sagsøger har i årene </w:t>
      </w:r>
      <w:r>
        <w:t xml:space="preserve">[Årstal]</w:t>
      </w:r>
      <w:r>
        <w:t xml:space="preserve"> - </w:t>
      </w:r>
      <w:r>
        <w:t xml:space="preserve">[Årstal]</w:t>
      </w:r>
      <w:r>
        <w:t xml:space="preserve"> arbejdet som </w:t>
      </w:r>
      <w:r>
        <w:t xml:space="preserve">[Arbejdsfunktion]</w:t>
      </w:r>
      <w:r>
        <w:t xml:space="preserve">, og har som led i arbejdet været udsat for </w:t>
      </w:r>
      <w:r>
        <w:t xml:space="preserve">[Skadebeskrivelse]</w:t>
      </w:r>
      <w:r>
        <w:t xml:space="preserve">.</w:t>
      </w:r>
    </w:p>
    <w:p>
      <w:pPr>
        <w:pStyle w:val="Normal"/>
      </w:pPr>
      <w:r>
        <w:t xml:space="preserve">Under ansættelsen udviklede sagsøger problemer relateret til </w:t>
      </w:r>
      <w:r>
        <w:t xml:space="preserve">[højre/venstre]</w:t>
      </w:r>
      <w:r>
        <w:t xml:space="preserve"> </w:t>
      </w:r>
      <w:r>
        <w:t xml:space="preserve">[Legemsdel]</w:t>
      </w:r>
      <w:r>
        <w:t xml:space="preserve">, og lidelsen blev første gang beskrevet i journalnotat fra </w:t>
      </w:r>
      <w:r>
        <w:t xml:space="preserve">[egen læge/arbejdsmedicinsk klinik/anden behandler]</w:t>
      </w:r>
      <w:r>
        <w:t xml:space="preserve"> den </w:t>
      </w:r>
      <w:r>
        <w:t xml:space="preserve">[Dato]</w:t>
      </w:r>
      <w:r>
        <w:t xml:space="preserve">.</w:t>
      </w:r>
    </w:p>
    <w:p>
      <w:pPr>
        <w:pStyle w:val="Normal"/>
      </w:pPr>
      <w:r>
        <w:t xml:space="preserve">Sagsøger blev den </w:t>
      </w:r>
      <w:r>
        <w:t xml:space="preserve">[Dato]</w:t>
      </w:r>
      <w:r>
        <w:t xml:space="preserve"> sygemeldt som følge af lidelsen og er aktuelt </w:t>
      </w:r>
      <w:r>
        <w:t xml:space="preserve">[Jobsituation]</w:t>
      </w:r>
      <w:r>
        <w:t xml:space="preserve">.</w:t>
      </w:r>
    </w:p>
    <w:p>
      <w:pPr>
        <w:pStyle w:val="Normal"/>
      </w:pPr>
      <w:r>
        <w:t xml:space="preserve">De arbejdsmæssige udsættelser er efter det foreliggende uomtvistede.</w:t>
      </w:r>
    </w:p>
    <w:p>
      <w:pPr>
        <w:pStyle w:val="Normal"/>
      </w:pPr>
      <w:r>
        <w:t xml:space="preserve">Sagsøgte traf afgørelse den </w:t>
      </w:r>
      <w:r>
        <w:t xml:space="preserve">[Afg. dato]</w:t>
      </w:r>
      <w:r>
        <w:t xml:space="preserve"> hvori sagsøgte afviste, at der var grundlag for at forelægge sagen for Erhvervssygdomsudvalget.</w:t>
      </w:r>
    </w:p>
    <w:p>
      <w:pPr>
        <w:pStyle w:val="Heading1"/>
      </w:pPr>
      <w:r>
        <w:t xml:space="preserve">Anbringender</w:t>
      </w:r>
    </w:p>
    <w:p>
      <w:pPr>
        <w:pStyle w:val="Normal"/>
      </w:pPr>
      <w:r>
        <w:t xml:space="preserve">Sagsøgers </w:t>
      </w:r>
      <w:r>
        <w:t xml:space="preserve">[Lidelse]</w:t>
      </w:r>
      <w:r>
        <w:t xml:space="preserve"> er ikke optaget på erhvervssygdomsfortegnelsen. Det er derfor en forudsætning for, at lidelsen kan anerkendes som en arbejdsskade, at den forinden forelægges for Erhvervssygdomsudvalget, jf. arbejdsskadesikringslovens § 7, stk. 3.</w:t>
      </w:r>
    </w:p>
    <w:p>
      <w:pPr>
        <w:pStyle w:val="Normal"/>
      </w:pPr>
      <w:r>
        <w:t xml:space="preserve">Sagen skal forelægges for udvalget, hvis der er en 'mulighed' for, at lidelsen vil kunne anerkendes, jf. arbejdsskadesikringslovens § 7, stk. 3, 2. pkt.</w:t>
      </w:r>
    </w:p>
    <w:p>
      <w:pPr>
        <w:pStyle w:val="Normal"/>
      </w:pPr>
      <w:r>
        <w:t xml:space="preserve">Ordet 'mulighed' skal forstås bogstaveligt, jf. U.2022.2123V og U.2022.5054V.</w:t>
      </w:r>
    </w:p>
    <w:p>
      <w:pPr>
        <w:pStyle w:val="Normal"/>
      </w:pPr>
      <w:r>
        <w:t xml:space="preserve">I Ankestyrelsens principmeddelelse PM 15-23 bekræftes, at der ved spørgsmålet om forelæggelse for Erhvervssygdomsudvalget skal "</w:t>
      </w:r>
      <w:r>
        <w:t xml:space="preserve">[…]</w:t>
      </w:r>
      <w:r>
        <w:t xml:space="preserve"> anlægge</w:t>
      </w:r>
      <w:r>
        <w:t xml:space="preserve">[s]</w:t>
      </w:r>
      <w:r>
        <w:t xml:space="preserve"> en lempeligere vurdering af arbejdets særlige art og årsagssammenhængen end ved spørgsmålet om anerkendelse."</w:t>
      </w:r>
    </w:p>
    <w:p>
      <w:pPr>
        <w:pStyle w:val="Normal"/>
      </w:pPr>
      <w:r>
        <w:t xml:space="preserve">Til støtte for, at muligheds-kriteriet er opfyldt, henvises til </w:t>
      </w:r>
      <w:r>
        <w:t xml:space="preserve">[Begrundelse]</w:t>
      </w:r>
      <w:r>
        <w:t xml:space="preserve">.</w:t>
      </w:r>
    </w:p>
    <w:p>
      <w:pPr>
        <w:pStyle w:val="Heading1"/>
      </w:pPr>
      <w:r>
        <w:t xml:space="preserve">Bevisførelse</w:t>
      </w:r>
    </w:p>
    <w:p>
      <w:pPr>
        <w:pStyle w:val="Normal"/>
      </w:pPr>
      <w:r>
        <w:t xml:space="preserve">Sagsøger vil under sagen påberåbe sig følgende bilag:</w:t>
      </w:r>
    </w:p>
    <w:p>
      <w:pPr>
        <w:pStyle w:val="NoSpacing"/>
        <w:tabs>
          <w:tab w:val="left" w:pos="1134"/>
        </w:tabs>
      </w:pPr>
      <w:r>
        <w:t xml:space="preserve">Bilag 1: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2: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3: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4: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5: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6: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7: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8: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9: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10: </w:t>
      </w:r>
      <w:r>
        <w:tab/>
      </w:r>
      <w:r>
        <w:t xml:space="preserve">[Beskrivelse]</w:t>
      </w:r>
    </w:p>
    <w:p>
      <w:pPr>
        <w:pStyle w:val="Normal"/>
      </w:pPr>
      <w:r>
        <w:t xml:space="preserve">Herudover vil der blive afgivet partsforklaring af </w:t>
      </w:r>
      <w:r>
        <w:t xml:space="preserve">[Medlem]</w:t>
      </w:r>
      <w:r>
        <w:t xml:space="preserve"> samt vidneforklaring af </w:t>
      </w:r>
      <w:r>
        <w:t xml:space="preserve">[Vidner]</w:t>
      </w:r>
      <w:r>
        <w:t xml:space="preserve">.</w:t>
      </w:r>
    </w:p>
    <w:p>
      <w:pPr>
        <w:pStyle w:val="Heading1"/>
      </w:pPr>
      <w:r>
        <w:t xml:space="preserve">Sagsgenstand og momsforhold</w:t>
      </w:r>
    </w:p>
    <w:p>
      <w:pPr>
        <w:pStyle w:val="Normal"/>
      </w:pPr>
      <w:r>
        <w:t xml:space="preserve">Sagen vedrører, om tilskadekomsten er omfattet af arbejdsskadesikringsloven, og sagsøger kan ikke på forhånd vide, hvad de erstatningsretlige konsekvenser af dette vil blive.</w:t>
      </w:r>
    </w:p>
    <w:p>
      <w:pPr>
        <w:pStyle w:val="Normal"/>
      </w:pPr>
      <w:r>
        <w:t xml:space="preserve">Sagsgenstanden kan dermed alene skønsmæssigt anslås til at vedrøre et mén på </w:t>
      </w:r>
      <w:r>
        <w:t xml:space="preserve">[Méngrad]</w:t>
      </w:r>
      <w:r>
        <w:t xml:space="preserve"> % á 11.035 kr./méngrad = </w:t>
      </w:r>
      <w:r>
        <w:t xml:space="preserve">[Beløb]</w:t>
      </w:r>
      <w:r>
        <w:t xml:space="preserve"> kr.</w:t>
      </w:r>
    </w:p>
    <w:sdt>
      <w:sdtPr>
        <w:alias w:val="Vælg"/>
        <w:tag w:val="valg"/>
        <w:showingPlcHdr/>
        <w:dropDownList>
          <w:listItem w:displayText="[Vælg...]" w:value="[Vælg...]"/>
          <w:listItem w:displayText="Sagsøgers mandatar er ikke momsregistreret i dette retsforhold." w:value="Sagsøgers mandatar er ikke momsregistreret i dette retsforhold."/>
          <w:listItem w:displayText="Sagsøgers mandatar er ikke momsregistreret i dette retsforhold, men er repræsenteret af en internt ansat advokat, hvorfor tilkendte sagsomkostninger ikke skal tillægges moms." w:value="Sagsøgers mandatar er ikke momsregistreret i dette retsforhold, men er repræsenteret af en internt ansat advokat, hvorfor tilkendte sagsomkostninger ikke skal tillægges moms."/>
        </w:dropDownList>
      </w:sdtPr>
      <w:sdtEndPr/>
      <w:sdtContent>
        <w:p>
          <w:pPr>
            <w:pStyle w:val="Normal"/>
            <w:rPr>
              <w:shd w:val="clear" w:color="auto" w:fill="FF00FF"/>
            </w:rPr>
          </w:pPr>
          <w:r>
            <w:rPr>
              <w:shd w:val="clear" w:color="auto" w:fill="FF00FF"/>
            </w:rPr>
            <w:t>[Vælg...]</w:t>
          </w:r>
        </w:p>
      </w:sdtContent>
    </w:sdt>
    <w:p>
      <w:pPr>
        <w:pStyle w:val="Heading1"/>
      </w:pPr>
      <w:r>
        <w:t xml:space="preserve">Processuelle forhold</w:t>
      </w:r>
    </w:p>
    <w:p>
      <w:pPr>
        <w:pStyle w:val="Normal"/>
      </w:pPr>
      <w:r>
        <w:t xml:space="preserve">Retssagen vedrører prøvelse af en myndighedsafgørelse og anlægges derfor ved sagsøgers hjemting, jf. RPL § 240, stk. 2.</w:t>
      </w:r>
    </w:p>
    <w:p>
      <w:pPr>
        <w:pStyle w:val="Normal"/>
      </w:pPr>
      <w:r>
        <w:t xml:space="preserve">Sagen vedrører en tvist af lægefaglig karakter og begæres derfor forelagt Retslægerådet. Sagsøgers udkast til spørgetema vedlægges, og sagsøgtes eventuelle bemærkninger hertil samt supplerende spørgsmål imødeses.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28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Anerkendelse, erhvervssygdom - ikke listesygdom</dc:title>
  <dc:subject>Arbejdsskade</dc:subject>
  <dc:creator>MinParadigmesamling.dk</dc:creator>
  <cp:lastModifiedBy>MinParadigmesamling.dk</cp:lastModifiedBy>
  <cp:revision>1</cp:revision>
  <dcterms:created xsi:type="dcterms:W3CDTF">2026-07-02T20:34:54.348Z</dcterms:created>
  <dcterms:modified xsi:type="dcterms:W3CDTF">2026-07-02T20:34:54.348Z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