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Stævning</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Ankestyrelsen</w:t>
      </w:r>
      <w:r/>
    </w:p>
    <w:p>
      <w:pPr>
        <w:pStyle w:val="NoSpacing"/>
      </w:pPr>
      <w:r>
        <w:t xml:space="preserve">CVR-nr.: 10074002</w:t>
      </w:r>
    </w:p>
    <w:p>
      <w:pPr>
        <w:pStyle w:val="NoSpacing"/>
      </w:pPr>
      <w:r>
        <w:t xml:space="preserve">Teglholmsgade 3</w:t>
      </w:r>
    </w:p>
    <w:p>
      <w:pPr>
        <w:pStyle w:val="NoSpacing"/>
      </w:pPr>
      <w:r>
        <w:t xml:space="preserve">2450 København SV</w:t>
      </w:r>
    </w:p>
    <w:p>
      <w:pPr>
        <w:pStyle w:val="Heading1"/>
        <w:spacing w:before="600"/>
      </w:pPr>
      <w:r>
        <w:t xml:space="preserve">Påstand</w:t>
      </w:r>
    </w:p>
    <w:p>
      <w:pPr>
        <w:pStyle w:val="Heading3"/>
      </w:pPr>
      <w:r>
        <w:t xml:space="preserve">Principalt</w:t>
      </w:r>
    </w:p>
    <w:p>
      <w:pPr>
        <w:pStyle w:val="Normal"/>
      </w:pPr>
      <w:r>
        <w:t xml:space="preserve">Sagsøgte skal anerkende, at sagsøgers tilskadekomst den </w:t>
      </w:r>
      <w:r>
        <w:t xml:space="preserve">[Skadedato]</w:t>
      </w:r>
      <w:r>
        <w:t xml:space="preserve"> relaterende til </w:t>
      </w:r>
      <w:r>
        <w:t xml:space="preserve">[højre/venstre]</w:t>
      </w:r>
      <w:r>
        <w:t xml:space="preserve"> </w:t>
      </w:r>
      <w:r>
        <w:t xml:space="preserve">[Legemsdel]</w:t>
      </w:r>
      <w:r>
        <w:t xml:space="preserve"> er en arbejdsskade, jf. arbejdsskadesikringslovens § 5, jf. § 6.</w:t>
      </w:r>
    </w:p>
    <w:p>
      <w:pPr>
        <w:pStyle w:val="Heading3"/>
      </w:pPr>
      <w:r>
        <w:t xml:space="preserve">Subsidiært</w:t>
      </w:r>
    </w:p>
    <w:p>
      <w:pPr>
        <w:pStyle w:val="Normal"/>
      </w:pPr>
      <w:r>
        <w:t xml:space="preserve">Sagsøgte skal anerkende, at sagsøger ved tilskadekomsten den </w:t>
      </w:r>
      <w:r>
        <w:t xml:space="preserve">[Skadedato]</w:t>
      </w:r>
      <w:r>
        <w:t xml:space="preserve"> har pådraget sig en arbejdsskade i form af en forværring af sagsøgers forudbestående lidelse i </w:t>
      </w:r>
      <w:r>
        <w:t xml:space="preserve">[højre/venstre]</w:t>
      </w:r>
      <w:r>
        <w:t xml:space="preserve"> </w:t>
      </w:r>
      <w:r>
        <w:t xml:space="preserve">[Legemsdel]</w:t>
      </w:r>
      <w:r>
        <w:t xml:space="preserve">, jf. arbejdsskadesikringslovens § 5, jf. § 6.</w:t>
      </w:r>
    </w:p>
    <w:p>
      <w:pPr>
        <w:pStyle w:val="Heading1"/>
      </w:pPr>
      <w:r>
        <w:t xml:space="preserve">Tvisten</w:t>
      </w:r>
    </w:p>
    <w:p>
      <w:pPr>
        <w:pStyle w:val="Normal"/>
      </w:pPr>
      <w:r>
        <w:t xml:space="preserve">Sagen vedrører en prøvelse af sagsøgtes afgørelse af </w:t>
      </w:r>
      <w:r>
        <w:t xml:space="preserve">[Afg. dato]</w:t>
      </w:r>
      <w:r>
        <w:t xml:space="preserve">, hvor sagsøgte traf afgørelse om, at sagsøgers gener relaterende til </w:t>
      </w:r>
      <w:r>
        <w:t xml:space="preserve">[højre/venstre]</w:t>
      </w:r>
      <w:r>
        <w:t xml:space="preserve"> </w:t>
      </w:r>
      <w:r>
        <w:t xml:space="preserve">[Legemsdel]</w:t>
      </w:r>
      <w:r>
        <w:t xml:space="preserve"> ikke kunne anerkendes som en arbejdsskade.</w:t>
      </w:r>
    </w:p>
    <w:p>
      <w:pPr>
        <w:pStyle w:val="Normal"/>
      </w:pPr>
      <w:r>
        <w:t xml:space="preserve">Det er uomtvistet, at sagsøger den </w:t>
      </w:r>
      <w:r>
        <w:t xml:space="preserve">[Skadedato]</w:t>
      </w:r>
      <w:r>
        <w:t xml:space="preserve"> var udsat for en hændelse under udførelsen af sit arbejde. Sagens tvist består dermed alene i, om de konstaterede gener i </w:t>
      </w:r>
      <w:r>
        <w:t xml:space="preserve">[højre/venstre]</w:t>
      </w:r>
      <w:r>
        <w:t xml:space="preserve"> </w:t>
      </w:r>
      <w:r>
        <w:t xml:space="preserve">[Legemsdel]</w:t>
      </w:r>
      <w:r>
        <w:t xml:space="preserve"> skal henføres til ulykken.</w:t>
      </w:r>
    </w:p>
    <w:p>
      <w:pPr>
        <w:pStyle w:val="Normal"/>
      </w:pPr>
      <w:r>
        <w:t xml:space="preserve">Får sagsøger medhold i den nedlagte påstand, skal sagen hjemvises til fornyet administrativ behandling med henblik på udmåling af erstatning. Retssagen vedrører dermed kun spørgsmålet om anerkendelse af skaden og ikke de erstatningsretlige konsekvenser.</w:t>
      </w:r>
    </w:p>
    <w:p>
      <w:pPr>
        <w:pStyle w:val="Heading1"/>
      </w:pPr>
      <w:r>
        <w:t xml:space="preserve">Sagsfremstilling</w:t>
      </w:r>
    </w:p>
    <w:p>
      <w:pPr>
        <w:pStyle w:val="Normal"/>
      </w:pPr>
      <w:r>
        <w:t xml:space="preserve">På skadestidspunktet, den </w:t>
      </w:r>
      <w:r>
        <w:t xml:space="preserve">[Skadedato]</w:t>
      </w:r>
      <w:r>
        <w:t xml:space="preserve">, var sagsøger ansat som </w:t>
      </w:r>
      <w:r>
        <w:t xml:space="preserve">[Jobtitel]</w:t>
      </w:r>
      <w:r>
        <w:t xml:space="preserve"> i virksomheden </w:t>
      </w:r>
      <w:r>
        <w:t xml:space="preserve">[Arbejdsgiver navn]</w:t>
      </w:r>
      <w:r>
        <w:t xml:space="preserve">.</w:t>
      </w:r>
    </w:p>
    <w:p>
      <w:pPr>
        <w:pStyle w:val="Normal"/>
      </w:pPr>
      <w:r>
        <w:t xml:space="preserve">Skaden indtraf i forbindelse med, at sagsøger </w:t>
      </w:r>
      <w:r>
        <w:t xml:space="preserve">[Skadebeskrivelse]</w:t>
      </w:r>
      <w:r>
        <w:t xml:space="preserve">.</w:t>
      </w:r>
    </w:p>
    <w:p>
      <w:pPr>
        <w:pStyle w:val="Normal"/>
      </w:pPr>
      <w:r>
        <w:t xml:space="preserve">Det er uomtvistet, at selve tilskadekomsten er indtruffet, og at den har fundet sted som her angivet.</w:t>
      </w:r>
    </w:p>
    <w:p>
      <w:pPr>
        <w:pStyle w:val="Normal"/>
      </w:pPr>
      <w:r>
        <w:t xml:space="preserve">Efter ulykken redegjorde sagsøger første gang for gener i </w:t>
      </w:r>
      <w:r>
        <w:t xml:space="preserve">[højre/venstre]</w:t>
      </w:r>
      <w:r>
        <w:t xml:space="preserve"> </w:t>
      </w:r>
      <w:r>
        <w:t xml:space="preserve">[Legemsdel]</w:t>
      </w:r>
      <w:r>
        <w:t xml:space="preserve"> den </w:t>
      </w:r>
      <w:r>
        <w:t xml:space="preserve">[Dato]</w:t>
      </w:r>
      <w:r>
        <w:t xml:space="preserve"> i forbindelse med en undersøgelse hos </w:t>
      </w:r>
      <w:r>
        <w:t xml:space="preserve">[Behandlingssted]</w:t>
      </w:r>
      <w:r>
        <w:t xml:space="preserve">. Generne har herefter kontinuerligt været til stede.</w:t>
      </w:r>
    </w:p>
    <w:p>
      <w:pPr>
        <w:pStyle w:val="Normal"/>
      </w:pPr>
      <w:r>
        <w:t xml:space="preserve">Sagsøgte traf afgørelse den </w:t>
      </w:r>
      <w:r>
        <w:t xml:space="preserve">[Afg. dato]</w:t>
      </w:r>
      <w:r>
        <w:t xml:space="preserve"> og afviste at anerkende generne i </w:t>
      </w:r>
      <w:r>
        <w:t xml:space="preserve">[højre/venstre]</w:t>
      </w:r>
      <w:r>
        <w:t xml:space="preserve"> </w:t>
      </w:r>
      <w:r>
        <w:t xml:space="preserve">[Legemsdel]</w:t>
      </w:r>
      <w:r>
        <w:t xml:space="preserve"> som en følge af ulykken, idet sagsøgte gjorde gældende, at </w:t>
      </w:r>
      <w:r>
        <w:t xml:space="preserve">[Afvisningsgrund]</w:t>
      </w:r>
      <w:r>
        <w:t xml:space="preserve">.</w:t>
      </w:r>
    </w:p>
    <w:p>
      <w:pPr>
        <w:pStyle w:val="Heading1"/>
      </w:pPr>
      <w:r>
        <w:t xml:space="preserve">Anbringender</w:t>
      </w:r>
    </w:p>
    <w:p>
      <w:pPr>
        <w:pStyle w:val="Heading2"/>
      </w:pPr>
      <w:r>
        <w:t xml:space="preserve">Årsagssammenhæng</w:t>
      </w:r>
    </w:p>
    <w:p>
      <w:pPr>
        <w:pStyle w:val="Normal"/>
      </w:pPr>
      <w:r>
        <w:t xml:space="preserve">Tilskadekomsten skal anerkendes, hvis den har forårsaget en personskade, hvilket er udtryk for den juridiske bagatelgrænse, der afgrænser ubetydelige skadesfølger.</w:t>
      </w:r>
    </w:p>
    <w:p>
      <w:pPr>
        <w:pStyle w:val="Normal"/>
      </w:pPr>
      <w:r>
        <w:t xml:space="preserve">Tidligere var det en forudsætning, at tilskadekomsten havde forårsaget smerter af en vis varighed eller væsentlighed, jf. U.2014.452H. Dette krav blev ophævet med virkning for skader, der indtraf 1. januar 2020 og senere, hvorefter selv forbigående smerter af kortere varighed er en personskade.</w:t>
      </w:r>
    </w:p>
    <w:p>
      <w:pPr>
        <w:pStyle w:val="Normal"/>
      </w:pPr>
      <w:r>
        <w:t xml:space="preserve">Ved anerkendelsen skal der ikke tages stilling til, om det fulde smertebillede er en personskade, men alene om der kan henføres en sådan grad af smerter til skaden, at de opfylder lovens personskadebegreb.</w:t>
      </w:r>
    </w:p>
    <w:p>
      <w:pPr>
        <w:pStyle w:val="Normal"/>
      </w:pPr>
      <w:r>
        <w:t xml:space="preserve">Er dette tilfældet, vil den nærmere fordeling mellem ulykken og sekundære forhold skulle ske under den senere udmålingsafgørelse.</w:t>
      </w:r>
    </w:p>
    <w:p>
      <w:pPr>
        <w:pStyle w:val="Normal"/>
      </w:pPr>
      <w:r>
        <w:t xml:space="preserve">Det er uden betydning for den erstatningsretlige årsags- og adækvansbedømmelse, hvis skadelidte i kraft af sin konstitution er særlig sårbar, og at dennes skade må antages at være blevet påvirket heraf, jf. U.1996.1334H og U.2012.276H.</w:t>
      </w:r>
    </w:p>
    <w:p>
      <w:pPr>
        <w:pStyle w:val="Normal"/>
      </w:pPr>
      <w:r>
        <w:t xml:space="preserve">Der er ligeledes medicinsk årsagssammenhæng, hvis tilskadekomsten blot har udløst smerter fra en forudbestående eller iboende disposition, jf. U.2017.516H, såfremt denne ikke ville være blevet symptomgivende af sig selv omkring det pågældende tidspunkt.</w:t>
      </w:r>
    </w:p>
    <w:p>
      <w:pPr>
        <w:pStyle w:val="Heading2"/>
      </w:pPr>
      <w:r>
        <w:t xml:space="preserve">Principal ctr. subsidiær påstand</w:t>
      </w:r>
    </w:p>
    <w:p>
      <w:pPr>
        <w:pStyle w:val="Normal"/>
      </w:pPr>
      <w:r>
        <w:t xml:space="preserve">Den subsidiære påstand nedlægges for det tilfælde, at retten måtte finde, at sagsøgers forudbestående forhold i </w:t>
      </w:r>
      <w:r>
        <w:t xml:space="preserve">[højre/venstre]</w:t>
      </w:r>
      <w:r>
        <w:t xml:space="preserve"> </w:t>
      </w:r>
      <w:r>
        <w:t xml:space="preserve">[Legemsdel]</w:t>
      </w:r>
      <w:r>
        <w:t xml:space="preserve"> var af en sådan karakter, at de udgjorde en selvstændig lidelse.</w:t>
      </w:r>
    </w:p>
    <w:p>
      <w:pPr>
        <w:pStyle w:val="Normal"/>
      </w:pPr>
      <w:r>
        <w:t xml:space="preserve">I så fald skal sagsøger alene have anerkendt en tilskadekomst svarende til den forværring, der er indtrådt af den forudbestående lidelse.</w:t>
      </w:r>
    </w:p>
    <w:p>
      <w:pPr>
        <w:pStyle w:val="Normal"/>
      </w:pPr>
      <w:r>
        <w:t xml:space="preserve">Ved 'lidelse' forstås en helbredstilstand forbundet med smerter, jf. fx V.L. B-1804-15. Har det forudbestående forhold alene medført en disposition for udvikling af smerter, skal anerkendelse ske efter den principale påstand.</w:t>
      </w:r>
    </w:p>
    <w:p>
      <w:pPr>
        <w:pStyle w:val="Heading1"/>
      </w:pPr>
      <w:r>
        <w:t xml:space="preserve">Bevisførelse</w:t>
      </w:r>
    </w:p>
    <w:p>
      <w:pPr>
        <w:pStyle w:val="Normal"/>
      </w:pPr>
      <w:r>
        <w:t xml:space="preserve">Sagsøger vil under sagen påberåbe sig følgende bilag:</w:t>
      </w:r>
    </w:p>
    <w:p>
      <w:pPr>
        <w:pStyle w:val="NoSpacing"/>
        <w:tabs>
          <w:tab w:val="left" w:pos="1134"/>
        </w:tabs>
      </w:pPr>
      <w:r>
        <w:t xml:space="preserve">Bilag 1: </w:t>
      </w:r>
      <w:r>
        <w:tab/>
      </w:r>
      <w:r>
        <w:t xml:space="preserve">[Beskrivelse]</w:t>
      </w:r>
    </w:p>
    <w:p>
      <w:pPr>
        <w:pStyle w:val="NoSpacing"/>
        <w:tabs>
          <w:tab w:val="left" w:pos="1134"/>
        </w:tabs>
      </w:pPr>
      <w:r>
        <w:t xml:space="preserve">Bilag 2: </w:t>
      </w:r>
      <w:r>
        <w:tab/>
      </w:r>
      <w:r>
        <w:t xml:space="preserve">[Beskrivelse]</w:t>
      </w:r>
    </w:p>
    <w:p>
      <w:pPr>
        <w:pStyle w:val="NoSpacing"/>
        <w:tabs>
          <w:tab w:val="left" w:pos="1134"/>
        </w:tabs>
      </w:pPr>
      <w:r>
        <w:t xml:space="preserve">Bilag 3: </w:t>
      </w:r>
      <w:r>
        <w:tab/>
      </w:r>
      <w:r>
        <w:t xml:space="preserve">[Beskrivelse]</w:t>
      </w:r>
    </w:p>
    <w:p>
      <w:pPr>
        <w:pStyle w:val="NoSpacing"/>
        <w:tabs>
          <w:tab w:val="left" w:pos="1134"/>
        </w:tabs>
      </w:pPr>
      <w:r>
        <w:t xml:space="preserve">Bilag 4: </w:t>
      </w:r>
      <w:r>
        <w:tab/>
      </w:r>
      <w:r>
        <w:t xml:space="preserve">[Beskrivelse]</w:t>
      </w:r>
    </w:p>
    <w:p>
      <w:pPr>
        <w:pStyle w:val="NoSpacing"/>
        <w:tabs>
          <w:tab w:val="left" w:pos="1134"/>
        </w:tabs>
      </w:pPr>
      <w:r>
        <w:t xml:space="preserve">Bilag 5: </w:t>
      </w:r>
      <w:r>
        <w:tab/>
      </w:r>
      <w:r>
        <w:t xml:space="preserve">[Beskrivelse]</w:t>
      </w:r>
    </w:p>
    <w:p>
      <w:pPr>
        <w:pStyle w:val="NoSpacing"/>
        <w:tabs>
          <w:tab w:val="left" w:pos="1134"/>
        </w:tabs>
      </w:pPr>
      <w:r>
        <w:t xml:space="preserve">Bilag 6: </w:t>
      </w:r>
      <w:r>
        <w:tab/>
      </w:r>
      <w:r>
        <w:t xml:space="preserve">[Beskrivelse]</w:t>
      </w:r>
    </w:p>
    <w:p>
      <w:pPr>
        <w:pStyle w:val="NoSpacing"/>
        <w:tabs>
          <w:tab w:val="left" w:pos="1134"/>
        </w:tabs>
      </w:pPr>
      <w:r>
        <w:t xml:space="preserve">Bilag 7: </w:t>
      </w:r>
      <w:r>
        <w:tab/>
      </w:r>
      <w:r>
        <w:t xml:space="preserve">[Beskrivelse]</w:t>
      </w:r>
    </w:p>
    <w:p>
      <w:pPr>
        <w:pStyle w:val="NoSpacing"/>
        <w:tabs>
          <w:tab w:val="left" w:pos="1134"/>
        </w:tabs>
      </w:pPr>
      <w:r>
        <w:t xml:space="preserve">Bilag 8: </w:t>
      </w:r>
      <w:r>
        <w:tab/>
      </w:r>
      <w:r>
        <w:t xml:space="preserve">[Beskrivelse]</w:t>
      </w:r>
    </w:p>
    <w:p>
      <w:pPr>
        <w:pStyle w:val="NoSpacing"/>
        <w:tabs>
          <w:tab w:val="left" w:pos="1134"/>
        </w:tabs>
      </w:pPr>
      <w:r>
        <w:t xml:space="preserve">Bilag 9: </w:t>
      </w:r>
      <w:r>
        <w:tab/>
      </w:r>
      <w:r>
        <w:t xml:space="preserve">[Beskrivelse]</w:t>
      </w:r>
    </w:p>
    <w:p>
      <w:pPr>
        <w:pStyle w:val="NoSpacing"/>
        <w:tabs>
          <w:tab w:val="left" w:pos="1134"/>
        </w:tabs>
      </w:pPr>
      <w:r>
        <w:t xml:space="preserve">Bilag 10: </w:t>
      </w:r>
      <w:r>
        <w:tab/>
      </w:r>
      <w:r>
        <w:t xml:space="preserve">[Beskrivelse]</w:t>
      </w:r>
    </w:p>
    <w:p>
      <w:pPr>
        <w:pStyle w:val="Normal"/>
      </w:pPr>
      <w:r>
        <w:t xml:space="preserve">Herudover vil der blive afgivet partsforklaring af </w:t>
      </w:r>
      <w:r>
        <w:t xml:space="preserve">[Medlem]</w:t>
      </w:r>
      <w:r>
        <w:t xml:space="preserve"> samt vidneforklaring af </w:t>
      </w:r>
      <w:r>
        <w:t xml:space="preserve">[Vidner]</w:t>
      </w:r>
      <w:r>
        <w:t xml:space="preserve">.</w:t>
      </w:r>
    </w:p>
    <w:p>
      <w:pPr>
        <w:pStyle w:val="Heading1"/>
      </w:pPr>
      <w:r>
        <w:t xml:space="preserve">Sagsgenstand og momsforhold</w:t>
      </w:r>
    </w:p>
    <w:p>
      <w:pPr>
        <w:pStyle w:val="Normal"/>
      </w:pPr>
      <w:r>
        <w:t xml:space="preserve">Sagen vedrører, om tilskadekomsten er omfattet af arbejdsskadesikringsloven, og sagsøger kan ikke på forhånd vide, hvad de erstatningsretlige konsekvenser af dette vil blive.</w:t>
      </w:r>
    </w:p>
    <w:p>
      <w:pPr>
        <w:pStyle w:val="Normal"/>
      </w:pPr>
      <w:r>
        <w:t xml:space="preserve">Sagsgenstanden kan dermed alene skønsmæssigt anslås til at vedrøre et mén på </w:t>
      </w:r>
      <w:r>
        <w:t xml:space="preserve">[Méngrad]</w:t>
      </w:r>
      <w:r>
        <w:t xml:space="preserve"> % á 11.035 kr./méngrad = </w:t>
      </w:r>
      <w:r>
        <w:t xml:space="preserve">[Beløb]</w:t>
      </w:r>
      <w:r>
        <w:t xml:space="preserve"> kr.</w:t>
      </w:r>
    </w:p>
    <w:sdt>
      <w:sdtPr>
        <w:alias w:val="Vælg"/>
        <w:tag w:val="valg"/>
        <w:showingPlcHdr/>
        <w:dropDownList>
          <w:listItem w:displayText="[Vælg...]" w:value="[Vælg...]"/>
          <w:listItem w:displayText="Sagsøgers mandatar er ikke momsregistreret i dette retsforhold." w:value="Sagsøgers mandatar er ikke momsregistreret i dette retsforhold."/>
          <w:listItem w:displayText="Sagsøgers mandatar er ikke momsregistreret i dette retsforhold, men er repræsenteret af en internt ansat advokat, hvorfor tilkendte sagsomkostninger ikke skal tillægges moms." w:value="Sagsøgers mandatar er ikke momsregistreret i dette retsforhold, men er repræsenteret af en internt ansat advokat, hvorfor tilkendte sagsomkostninger ikke skal tillægges moms."/>
        </w:dropDownList>
      </w:sdtPr>
      <w:sdtEndPr/>
      <w:sdtContent>
        <w:p>
          <w:pPr>
            <w:pStyle w:val="Normal"/>
            <w:rPr>
              <w:shd w:val="clear" w:color="auto" w:fill="FF00FF"/>
            </w:rPr>
          </w:pPr>
          <w:r>
            <w:rPr>
              <w:shd w:val="clear" w:color="auto" w:fill="FF00FF"/>
            </w:rPr>
            <w:t>[Vælg...]</w:t>
          </w:r>
        </w:p>
      </w:sdtContent>
    </w:sdt>
    <w:p>
      <w:pPr>
        <w:pStyle w:val="Heading1"/>
      </w:pPr>
      <w:r>
        <w:t xml:space="preserve">Processuelle forhold</w:t>
      </w:r>
    </w:p>
    <w:p>
      <w:pPr>
        <w:pStyle w:val="Normal"/>
      </w:pPr>
      <w:r>
        <w:t xml:space="preserve">Retssagen vedrører prøvelse af en myndighedsafgørelse og anlægges derfor ved sagsøgers hjemting, jf. RPL § 240, stk. 2.</w:t>
      </w:r>
    </w:p>
    <w:p>
      <w:pPr>
        <w:pStyle w:val="Normal"/>
      </w:pPr>
      <w:r>
        <w:t xml:space="preserve">Sagen vedrører en tvist af lægefaglig karakter og begæres derfor forelagt Retslægerådet. Sagsøgers udkast til spørgetema vedlægges, og sagsøgtes eventuelle bemærkninger hertil samt supplerende spørgsmål imødeses.</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Anerkendelse, ulykke</dc:title>
  <dc:subject>Arbejdsskade</dc:subject>
  <dc:creator>MinParadigmesamling.dk</dc:creator>
  <cp:lastModifiedBy>MinParadigmesamling.dk</cp:lastModifiedBy>
  <cp:revision>1</cp:revision>
  <dcterms:created xsi:type="dcterms:W3CDTF">2026-07-02T20:34:54.382Z</dcterms:created>
  <dcterms:modified xsi:type="dcterms:W3CDTF">2026-07-02T20:34:54.382Z</dcterms:modified>
</cp:coreProperties>
</file>

<file path=docProps/custom.xml><?xml version="1.0" encoding="utf-8"?>
<Properties xmlns="http://schemas.openxmlformats.org/officeDocument/2006/custom-properties" xmlns:vt="http://schemas.openxmlformats.org/officeDocument/2006/docPropsVTypes"/>
</file>